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8F" w:rsidRPr="00126B53" w:rsidRDefault="004856A7">
      <w:pPr>
        <w:rPr>
          <w:rFonts w:ascii="Times New Roman" w:hAnsi="Times New Roman" w:cs="Times New Roman"/>
          <w:b/>
          <w:sz w:val="32"/>
          <w:szCs w:val="32"/>
          <w:u w:val="single"/>
        </w:rPr>
      </w:pPr>
      <w:r w:rsidRPr="00126B53">
        <w:rPr>
          <w:rFonts w:ascii="Times New Roman" w:hAnsi="Times New Roman" w:cs="Times New Roman"/>
          <w:b/>
          <w:sz w:val="32"/>
          <w:szCs w:val="32"/>
          <w:u w:val="single"/>
        </w:rPr>
        <w:t>CULTUUR</w:t>
      </w:r>
    </w:p>
    <w:p w:rsidR="004856A7" w:rsidRPr="004856A7" w:rsidRDefault="004856A7">
      <w:pPr>
        <w:rPr>
          <w:rFonts w:ascii="Times New Roman" w:eastAsia="Verdana" w:hAnsi="Times New Roman" w:cs="Times New Roman"/>
          <w:b/>
          <w:sz w:val="28"/>
          <w:szCs w:val="28"/>
        </w:rPr>
      </w:pPr>
      <w:r w:rsidRPr="004856A7">
        <w:rPr>
          <w:rFonts w:ascii="Times New Roman" w:eastAsia="Verdana" w:hAnsi="Times New Roman" w:cs="Times New Roman"/>
          <w:b/>
          <w:sz w:val="28"/>
          <w:szCs w:val="28"/>
        </w:rPr>
        <w:t>CLC Nederlands</w:t>
      </w:r>
    </w:p>
    <w:p w:rsidR="004856A7" w:rsidRPr="004856A7" w:rsidRDefault="004856A7">
      <w:pPr>
        <w:rPr>
          <w:rFonts w:ascii="Times New Roman" w:eastAsia="Verdana" w:hAnsi="Times New Roman" w:cs="Times New Roman"/>
          <w:b/>
          <w:sz w:val="24"/>
          <w:szCs w:val="24"/>
        </w:rPr>
      </w:pPr>
      <w:r w:rsidRPr="004856A7">
        <w:rPr>
          <w:rFonts w:ascii="Times New Roman" w:eastAsia="Verdana" w:hAnsi="Times New Roman" w:cs="Times New Roman"/>
          <w:b/>
          <w:sz w:val="24"/>
          <w:szCs w:val="24"/>
        </w:rPr>
        <w:t>Auteurs</w:t>
      </w:r>
    </w:p>
    <w:p w:rsidR="004856A7" w:rsidRPr="004856A7" w:rsidRDefault="004856A7" w:rsidP="004856A7">
      <w:pPr>
        <w:rPr>
          <w:rFonts w:ascii="Times New Roman" w:eastAsia="Verdana" w:hAnsi="Times New Roman" w:cs="Times New Roman"/>
          <w:sz w:val="24"/>
          <w:szCs w:val="24"/>
        </w:rPr>
      </w:pPr>
      <w:r w:rsidRPr="004856A7">
        <w:rPr>
          <w:rFonts w:ascii="Times New Roman" w:eastAsia="Verdana" w:hAnsi="Times New Roman" w:cs="Times New Roman"/>
          <w:sz w:val="24"/>
          <w:szCs w:val="24"/>
        </w:rPr>
        <w:t>Herbert Van Uffelen, Emmeline Besamusca, Stijn Vanclooster, Christine Hermann, Susan Mahmody, Lotte Hammond</w:t>
      </w:r>
    </w:p>
    <w:p w:rsidR="004856A7" w:rsidRPr="004856A7" w:rsidRDefault="004856A7" w:rsidP="004856A7">
      <w:pPr>
        <w:rPr>
          <w:rFonts w:ascii="Times New Roman" w:eastAsia="Verdana" w:hAnsi="Times New Roman" w:cs="Times New Roman"/>
          <w:b/>
          <w:sz w:val="24"/>
          <w:szCs w:val="24"/>
        </w:rPr>
      </w:pPr>
      <w:r w:rsidRPr="004856A7">
        <w:rPr>
          <w:rFonts w:ascii="Times New Roman" w:eastAsia="Verdana" w:hAnsi="Times New Roman" w:cs="Times New Roman"/>
          <w:b/>
          <w:sz w:val="24"/>
          <w:szCs w:val="24"/>
        </w:rPr>
        <w:t>Partner</w:t>
      </w:r>
    </w:p>
    <w:p w:rsidR="004856A7" w:rsidRPr="004856A7" w:rsidRDefault="004856A7" w:rsidP="004856A7">
      <w:pPr>
        <w:rPr>
          <w:rFonts w:ascii="Times New Roman" w:eastAsia="Verdana" w:hAnsi="Times New Roman" w:cs="Times New Roman"/>
          <w:sz w:val="24"/>
          <w:szCs w:val="24"/>
        </w:rPr>
      </w:pPr>
      <w:r w:rsidRPr="004856A7">
        <w:rPr>
          <w:rFonts w:ascii="Times New Roman" w:eastAsia="Verdana" w:hAnsi="Times New Roman" w:cs="Times New Roman"/>
          <w:sz w:val="24"/>
          <w:szCs w:val="24"/>
        </w:rPr>
        <w:t>Wenen</w:t>
      </w:r>
    </w:p>
    <w:p w:rsidR="004856A7" w:rsidRPr="00126B53" w:rsidRDefault="004856A7" w:rsidP="004856A7">
      <w:pPr>
        <w:rPr>
          <w:rFonts w:ascii="Times New Roman" w:eastAsia="Verdana" w:hAnsi="Times New Roman" w:cs="Times New Roman"/>
          <w:b/>
          <w:sz w:val="24"/>
          <w:szCs w:val="24"/>
        </w:rPr>
      </w:pPr>
      <w:r w:rsidRPr="00126B53">
        <w:rPr>
          <w:rFonts w:ascii="Times New Roman" w:eastAsia="Verdana" w:hAnsi="Times New Roman" w:cs="Times New Roman"/>
          <w:b/>
          <w:sz w:val="24"/>
          <w:szCs w:val="24"/>
        </w:rPr>
        <w:t>Inhoud</w:t>
      </w:r>
    </w:p>
    <w:p w:rsidR="00126B53" w:rsidRPr="00126B53" w:rsidRDefault="00126B53">
      <w:pPr>
        <w:rPr>
          <w:rFonts w:ascii="Times New Roman" w:eastAsia="Verdana" w:hAnsi="Times New Roman" w:cs="Times New Roman"/>
          <w:sz w:val="24"/>
          <w:szCs w:val="24"/>
        </w:rPr>
      </w:pPr>
      <w:r w:rsidRPr="00126B53">
        <w:rPr>
          <w:rFonts w:ascii="Times New Roman" w:eastAsia="Verdana" w:hAnsi="Times New Roman" w:cs="Times New Roman"/>
          <w:sz w:val="24"/>
          <w:szCs w:val="24"/>
        </w:rPr>
        <w:t>In dit college wordt aan de hand van de begrippen ‘cultuur’, ‘literatuur’ en ‘context’ een breed overzicht gegeven over thema’s en onderzoeksgebieden binnen de neerlandistiek. Ook de samenhang tussen de drie centra</w:t>
      </w:r>
      <w:r w:rsidRPr="00126B53">
        <w:rPr>
          <w:rFonts w:ascii="Times New Roman" w:eastAsia="Verdana" w:hAnsi="Times New Roman" w:cs="Times New Roman"/>
          <w:sz w:val="24"/>
          <w:szCs w:val="24"/>
        </w:rPr>
        <w:t>le begrippen zal aan bod komen.</w:t>
      </w:r>
    </w:p>
    <w:p w:rsidR="00126B53" w:rsidRPr="00126B53" w:rsidRDefault="00126B53">
      <w:pPr>
        <w:rPr>
          <w:rFonts w:ascii="Times New Roman" w:eastAsia="Verdana" w:hAnsi="Times New Roman" w:cs="Times New Roman"/>
          <w:b/>
          <w:sz w:val="24"/>
          <w:szCs w:val="24"/>
        </w:rPr>
      </w:pPr>
      <w:r w:rsidRPr="00126B53">
        <w:rPr>
          <w:rFonts w:ascii="Times New Roman" w:eastAsia="Verdana" w:hAnsi="Times New Roman" w:cs="Times New Roman"/>
          <w:b/>
          <w:sz w:val="24"/>
          <w:szCs w:val="24"/>
        </w:rPr>
        <w:t>Leerdoel</w:t>
      </w:r>
    </w:p>
    <w:p w:rsidR="00126B53" w:rsidRPr="00126B53" w:rsidRDefault="00126B53" w:rsidP="00126B53">
      <w:pPr>
        <w:spacing w:after="24"/>
        <w:ind w:right="7"/>
        <w:rPr>
          <w:rFonts w:ascii="Times New Roman" w:eastAsia="Verdana" w:hAnsi="Times New Roman" w:cs="Times New Roman"/>
          <w:sz w:val="24"/>
          <w:szCs w:val="24"/>
        </w:rPr>
      </w:pPr>
      <w:r w:rsidRPr="00126B53">
        <w:rPr>
          <w:rFonts w:ascii="Times New Roman" w:eastAsia="Verdana" w:hAnsi="Times New Roman" w:cs="Times New Roman"/>
          <w:sz w:val="24"/>
          <w:szCs w:val="24"/>
        </w:rPr>
        <w:t>Dit college bestaat uit vier inleidende lessen, gevolgd door acht thematisch georiënteerde lessen. Tijdens de inleidende lessen maken de studenten kennis met verschillende benaderingswijzen van denken over cultuur en met de concepten die ermee gemoeid zijn. In de overige lessen worden literaire en literatuurwetenschappelijke teksten en thema’s in verband gebracht met culturele kwesties en vraagstukken.</w:t>
      </w:r>
    </w:p>
    <w:p w:rsidR="00126B53" w:rsidRPr="00126B53" w:rsidRDefault="00126B53" w:rsidP="00126B53">
      <w:pPr>
        <w:spacing w:after="24"/>
        <w:ind w:right="7"/>
        <w:rPr>
          <w:rFonts w:ascii="Times New Roman" w:eastAsia="Verdana" w:hAnsi="Times New Roman" w:cs="Times New Roman"/>
          <w:sz w:val="24"/>
          <w:szCs w:val="24"/>
        </w:rPr>
      </w:pPr>
    </w:p>
    <w:p w:rsidR="00126B53" w:rsidRPr="00126B53" w:rsidRDefault="00126B53" w:rsidP="00126B53">
      <w:pPr>
        <w:spacing w:after="24"/>
        <w:ind w:right="7"/>
        <w:rPr>
          <w:rFonts w:ascii="Times New Roman" w:eastAsia="Verdana" w:hAnsi="Times New Roman" w:cs="Times New Roman"/>
          <w:b/>
          <w:sz w:val="24"/>
          <w:szCs w:val="24"/>
        </w:rPr>
      </w:pPr>
      <w:r w:rsidRPr="00126B53">
        <w:rPr>
          <w:rFonts w:ascii="Times New Roman" w:eastAsia="Verdana" w:hAnsi="Times New Roman" w:cs="Times New Roman"/>
          <w:b/>
          <w:sz w:val="24"/>
          <w:szCs w:val="24"/>
        </w:rPr>
        <w:t>Methode</w:t>
      </w:r>
    </w:p>
    <w:p w:rsidR="00126B53" w:rsidRPr="00126B53" w:rsidRDefault="00126B53" w:rsidP="00126B53">
      <w:pPr>
        <w:spacing w:after="24"/>
        <w:ind w:right="7"/>
        <w:rPr>
          <w:rFonts w:ascii="Times New Roman" w:eastAsia="Verdana" w:hAnsi="Times New Roman" w:cs="Times New Roman"/>
          <w:b/>
          <w:sz w:val="24"/>
          <w:szCs w:val="24"/>
        </w:rPr>
      </w:pPr>
    </w:p>
    <w:p w:rsidR="00126B53" w:rsidRPr="00126B53" w:rsidRDefault="00126B53" w:rsidP="00126B53">
      <w:pPr>
        <w:spacing w:after="24"/>
        <w:ind w:right="7"/>
        <w:rPr>
          <w:rFonts w:ascii="Times New Roman" w:eastAsia="Verdana" w:hAnsi="Times New Roman" w:cs="Times New Roman"/>
          <w:sz w:val="24"/>
          <w:szCs w:val="24"/>
        </w:rPr>
      </w:pPr>
      <w:r w:rsidRPr="00126B53">
        <w:rPr>
          <w:rFonts w:ascii="Times New Roman" w:eastAsia="Verdana" w:hAnsi="Times New Roman" w:cs="Times New Roman"/>
          <w:sz w:val="24"/>
          <w:szCs w:val="24"/>
        </w:rPr>
        <w:t>De verschillende aspecten worden door middel van voorbeelden uit de literatuur aanschouwelijk gemaakt. Denk daarbij aan: vormen van receptie en receptieonderzoek; culturele identiteit, interculturaliteit en multiculturaliteit, culturele transfer, invloed en intertekstualiteit; de verhouding tussen cultuur- en literatuurwetenschap; de context als centraal begrip binnen literatuur en cultuur.</w:t>
      </w:r>
      <w:r w:rsidRPr="00126B53">
        <w:rPr>
          <w:rFonts w:ascii="Times New Roman" w:eastAsia="Verdana" w:hAnsi="Times New Roman" w:cs="Times New Roman"/>
          <w:sz w:val="24"/>
          <w:szCs w:val="24"/>
        </w:rPr>
        <w:t xml:space="preserve"> </w:t>
      </w:r>
      <w:r w:rsidRPr="00126B53">
        <w:rPr>
          <w:rFonts w:ascii="Times New Roman" w:eastAsia="Verdana" w:hAnsi="Times New Roman" w:cs="Times New Roman"/>
          <w:sz w:val="24"/>
          <w:szCs w:val="24"/>
        </w:rPr>
        <w:t>Zelfstudie en zelfevaluatie:</w:t>
      </w:r>
      <w:r w:rsidRPr="00126B53">
        <w:rPr>
          <w:rFonts w:ascii="Times New Roman" w:eastAsia="Verdana" w:hAnsi="Times New Roman" w:cs="Times New Roman"/>
          <w:sz w:val="24"/>
          <w:szCs w:val="24"/>
        </w:rPr>
        <w:t xml:space="preserve"> </w:t>
      </w:r>
      <w:r w:rsidRPr="00126B53">
        <w:rPr>
          <w:rFonts w:ascii="Times New Roman" w:eastAsia="Verdana" w:hAnsi="Times New Roman" w:cs="Times New Roman"/>
          <w:sz w:val="24"/>
          <w:szCs w:val="24"/>
        </w:rPr>
        <w:t>voor elk collegeonderdeel zijn er meerkeuzetoetsen beschikbaar zodat je zelf kunt kijken</w:t>
      </w:r>
      <w:r w:rsidRPr="00126B53">
        <w:rPr>
          <w:rFonts w:ascii="Times New Roman" w:eastAsia="Verdana" w:hAnsi="Times New Roman" w:cs="Times New Roman"/>
          <w:sz w:val="24"/>
          <w:szCs w:val="24"/>
        </w:rPr>
        <w:t xml:space="preserve"> of je de collegestof beheerst.</w:t>
      </w:r>
    </w:p>
    <w:p w:rsidR="00126B53" w:rsidRPr="00126B53" w:rsidRDefault="00126B53" w:rsidP="00126B53">
      <w:pPr>
        <w:spacing w:after="24"/>
        <w:ind w:right="7"/>
        <w:rPr>
          <w:rFonts w:ascii="Times New Roman" w:eastAsia="Verdana" w:hAnsi="Times New Roman" w:cs="Times New Roman"/>
          <w:sz w:val="24"/>
          <w:szCs w:val="24"/>
        </w:rPr>
      </w:pPr>
    </w:p>
    <w:p w:rsidR="00126B53" w:rsidRPr="00126B53" w:rsidRDefault="00126B53" w:rsidP="00126B53">
      <w:pPr>
        <w:spacing w:after="24"/>
        <w:ind w:right="7"/>
        <w:rPr>
          <w:rFonts w:ascii="Times New Roman" w:eastAsia="Verdana" w:hAnsi="Times New Roman" w:cs="Times New Roman"/>
          <w:b/>
          <w:sz w:val="24"/>
          <w:szCs w:val="24"/>
        </w:rPr>
      </w:pPr>
      <w:r w:rsidRPr="00126B53">
        <w:rPr>
          <w:rFonts w:ascii="Times New Roman" w:eastAsia="Verdana" w:hAnsi="Times New Roman" w:cs="Times New Roman"/>
          <w:b/>
          <w:sz w:val="24"/>
          <w:szCs w:val="24"/>
        </w:rPr>
        <w:t>Beoordeling</w:t>
      </w:r>
    </w:p>
    <w:p w:rsidR="00126B53" w:rsidRPr="00126B53" w:rsidRDefault="00126B53" w:rsidP="00126B53">
      <w:pPr>
        <w:spacing w:after="24"/>
        <w:ind w:right="7"/>
        <w:rPr>
          <w:rFonts w:ascii="Times New Roman" w:eastAsia="Verdana" w:hAnsi="Times New Roman" w:cs="Times New Roman"/>
          <w:b/>
          <w:sz w:val="24"/>
          <w:szCs w:val="24"/>
        </w:rPr>
      </w:pPr>
    </w:p>
    <w:p w:rsidR="00126B53" w:rsidRPr="00126B53" w:rsidRDefault="00126B53" w:rsidP="00126B53">
      <w:pPr>
        <w:spacing w:after="24"/>
        <w:ind w:right="7"/>
        <w:rPr>
          <w:rFonts w:ascii="Times New Roman" w:eastAsia="Verdana" w:hAnsi="Times New Roman" w:cs="Times New Roman"/>
          <w:sz w:val="24"/>
          <w:szCs w:val="24"/>
        </w:rPr>
      </w:pPr>
      <w:r w:rsidRPr="00126B53">
        <w:rPr>
          <w:rFonts w:ascii="Times New Roman" w:eastAsia="Verdana" w:hAnsi="Times New Roman" w:cs="Times New Roman"/>
          <w:sz w:val="24"/>
          <w:szCs w:val="24"/>
        </w:rPr>
        <w:t xml:space="preserve">De studenten maken drie schriftelijke opdrachten. Deze schriftelijke opdrachten. </w:t>
      </w:r>
    </w:p>
    <w:p w:rsidR="00126B53" w:rsidRPr="00126B53" w:rsidRDefault="00126B53" w:rsidP="00126B53">
      <w:pPr>
        <w:spacing w:after="24"/>
        <w:ind w:right="7"/>
        <w:rPr>
          <w:rFonts w:ascii="Times New Roman" w:eastAsia="Verdana" w:hAnsi="Times New Roman" w:cs="Times New Roman"/>
          <w:sz w:val="24"/>
          <w:szCs w:val="24"/>
        </w:rPr>
      </w:pPr>
      <w:r w:rsidRPr="00126B53">
        <w:rPr>
          <w:rFonts w:ascii="Times New Roman" w:eastAsia="Verdana" w:hAnsi="Times New Roman" w:cs="Times New Roman"/>
          <w:sz w:val="24"/>
          <w:szCs w:val="24"/>
        </w:rPr>
        <w:t>Het eindcijfer berust op het cijfer voor de opdrachten en het resultaat van een multiple choise toets.</w:t>
      </w:r>
    </w:p>
    <w:p w:rsidR="00126B53" w:rsidRPr="00126B53" w:rsidRDefault="00126B53" w:rsidP="00126B53">
      <w:pPr>
        <w:spacing w:after="24"/>
        <w:ind w:right="7"/>
        <w:rPr>
          <w:rFonts w:ascii="Times New Roman" w:eastAsia="Verdana" w:hAnsi="Times New Roman" w:cs="Times New Roman"/>
          <w:sz w:val="24"/>
          <w:szCs w:val="24"/>
        </w:rPr>
      </w:pPr>
    </w:p>
    <w:p w:rsidR="00126B53" w:rsidRPr="00126B53" w:rsidRDefault="00126B53" w:rsidP="00126B53">
      <w:pPr>
        <w:spacing w:after="24"/>
        <w:ind w:right="7"/>
        <w:rPr>
          <w:rFonts w:ascii="Times New Roman" w:eastAsia="Verdana" w:hAnsi="Times New Roman" w:cs="Times New Roman"/>
          <w:b/>
          <w:sz w:val="24"/>
          <w:szCs w:val="24"/>
        </w:rPr>
      </w:pPr>
      <w:r w:rsidRPr="00126B53">
        <w:rPr>
          <w:rFonts w:ascii="Times New Roman" w:eastAsia="Verdana" w:hAnsi="Times New Roman" w:cs="Times New Roman"/>
          <w:b/>
          <w:sz w:val="24"/>
          <w:szCs w:val="24"/>
        </w:rPr>
        <w:t>Literatuur</w:t>
      </w:r>
    </w:p>
    <w:p w:rsidR="00126B53" w:rsidRPr="00126B53" w:rsidRDefault="00126B53" w:rsidP="00126B53">
      <w:pPr>
        <w:spacing w:after="24"/>
        <w:ind w:right="7"/>
        <w:rPr>
          <w:rFonts w:ascii="Times New Roman" w:eastAsia="Verdana" w:hAnsi="Times New Roman" w:cs="Times New Roman"/>
          <w:b/>
          <w:sz w:val="24"/>
          <w:szCs w:val="24"/>
        </w:rPr>
      </w:pPr>
    </w:p>
    <w:p w:rsidR="00126B53" w:rsidRPr="00C6442A" w:rsidRDefault="00126B53" w:rsidP="00126B53">
      <w:pPr>
        <w:spacing w:after="24"/>
        <w:ind w:right="7"/>
        <w:rPr>
          <w:rFonts w:ascii="Verdana" w:eastAsia="Verdana" w:hAnsi="Verdana" w:cs="Verdana"/>
          <w:sz w:val="20"/>
        </w:rPr>
      </w:pPr>
      <w:r w:rsidRPr="00126B53">
        <w:rPr>
          <w:rFonts w:ascii="Times New Roman" w:eastAsia="Verdana" w:hAnsi="Times New Roman" w:cs="Times New Roman"/>
          <w:sz w:val="24"/>
          <w:szCs w:val="24"/>
        </w:rPr>
        <w:t>Alle verplichte literatuur is beschikbaar op Moodle.</w:t>
      </w:r>
    </w:p>
    <w:p w:rsidR="004856A7" w:rsidRPr="00126B53" w:rsidRDefault="004856A7" w:rsidP="00126B53">
      <w:pPr>
        <w:spacing w:after="24"/>
        <w:ind w:right="7"/>
        <w:rPr>
          <w:rFonts w:ascii="Times New Roman" w:eastAsia="Verdana" w:hAnsi="Times New Roman" w:cs="Times New Roman"/>
          <w:sz w:val="28"/>
          <w:szCs w:val="28"/>
        </w:rPr>
      </w:pPr>
      <w:r w:rsidRPr="00126B53">
        <w:rPr>
          <w:rFonts w:ascii="Times New Roman" w:eastAsia="Verdana" w:hAnsi="Times New Roman" w:cs="Times New Roman"/>
          <w:b/>
          <w:sz w:val="28"/>
          <w:szCs w:val="28"/>
        </w:rPr>
        <w:lastRenderedPageBreak/>
        <w:t>Denkers uit de Lage Landen (Klassieke Denkers)</w:t>
      </w:r>
    </w:p>
    <w:p w:rsidR="00126B53" w:rsidRPr="00126B53" w:rsidRDefault="00126B53" w:rsidP="00126B53">
      <w:pPr>
        <w:spacing w:after="24"/>
        <w:ind w:right="7"/>
        <w:rPr>
          <w:rFonts w:ascii="Verdana" w:eastAsia="Verdana" w:hAnsi="Verdana" w:cs="Verdana"/>
          <w:sz w:val="20"/>
        </w:rPr>
      </w:pPr>
    </w:p>
    <w:p w:rsidR="004856A7" w:rsidRPr="00126B53" w:rsidRDefault="004856A7" w:rsidP="004856A7">
      <w:pPr>
        <w:rPr>
          <w:rFonts w:ascii="Times New Roman" w:eastAsia="Verdana" w:hAnsi="Times New Roman" w:cs="Times New Roman"/>
          <w:b/>
          <w:sz w:val="24"/>
          <w:szCs w:val="24"/>
        </w:rPr>
      </w:pPr>
      <w:r w:rsidRPr="00126B53">
        <w:rPr>
          <w:rFonts w:ascii="Times New Roman" w:eastAsia="Verdana" w:hAnsi="Times New Roman" w:cs="Times New Roman"/>
          <w:b/>
          <w:sz w:val="24"/>
          <w:szCs w:val="24"/>
        </w:rPr>
        <w:t>Auteurs</w:t>
      </w:r>
    </w:p>
    <w:p w:rsidR="004856A7" w:rsidRPr="00126B53" w:rsidRDefault="004856A7" w:rsidP="004856A7">
      <w:pPr>
        <w:rPr>
          <w:rFonts w:ascii="Times New Roman" w:eastAsia="Verdana" w:hAnsi="Times New Roman" w:cs="Times New Roman"/>
          <w:sz w:val="24"/>
          <w:szCs w:val="24"/>
        </w:rPr>
      </w:pPr>
      <w:r w:rsidRPr="00126B53">
        <w:rPr>
          <w:rFonts w:ascii="Times New Roman" w:eastAsia="Verdana" w:hAnsi="Times New Roman" w:cs="Times New Roman"/>
          <w:sz w:val="24"/>
          <w:szCs w:val="24"/>
        </w:rPr>
        <w:t>Stefan Kiedroń, Bolesław Rajman, Jacek Karpinsky</w:t>
      </w:r>
    </w:p>
    <w:p w:rsidR="004856A7" w:rsidRPr="00126B53" w:rsidRDefault="004856A7" w:rsidP="004856A7">
      <w:pPr>
        <w:rPr>
          <w:rFonts w:ascii="Times New Roman" w:eastAsia="Verdana" w:hAnsi="Times New Roman" w:cs="Times New Roman"/>
          <w:b/>
          <w:sz w:val="24"/>
          <w:szCs w:val="24"/>
        </w:rPr>
      </w:pPr>
      <w:r w:rsidRPr="00126B53">
        <w:rPr>
          <w:rFonts w:ascii="Times New Roman" w:eastAsia="Verdana" w:hAnsi="Times New Roman" w:cs="Times New Roman"/>
          <w:b/>
          <w:sz w:val="24"/>
          <w:szCs w:val="24"/>
        </w:rPr>
        <w:t>Partner</w:t>
      </w:r>
    </w:p>
    <w:p w:rsidR="004856A7" w:rsidRPr="00126B53" w:rsidRDefault="004856A7" w:rsidP="004856A7">
      <w:pPr>
        <w:rPr>
          <w:rFonts w:ascii="Times New Roman" w:eastAsia="Verdana" w:hAnsi="Times New Roman" w:cs="Times New Roman"/>
          <w:sz w:val="24"/>
          <w:szCs w:val="24"/>
        </w:rPr>
      </w:pPr>
      <w:r w:rsidRPr="00126B53">
        <w:rPr>
          <w:rFonts w:ascii="Times New Roman" w:eastAsia="Verdana" w:hAnsi="Times New Roman" w:cs="Times New Roman"/>
          <w:sz w:val="24"/>
          <w:szCs w:val="24"/>
        </w:rPr>
        <w:t>Wroclaw</w:t>
      </w:r>
      <w:bookmarkStart w:id="0" w:name="_GoBack"/>
      <w:bookmarkEnd w:id="0"/>
    </w:p>
    <w:p w:rsidR="004856A7" w:rsidRPr="00126B53" w:rsidRDefault="004856A7" w:rsidP="004856A7">
      <w:pPr>
        <w:rPr>
          <w:rFonts w:ascii="Times New Roman" w:eastAsia="Verdana" w:hAnsi="Times New Roman" w:cs="Times New Roman"/>
          <w:b/>
          <w:sz w:val="24"/>
          <w:szCs w:val="24"/>
        </w:rPr>
      </w:pPr>
      <w:r w:rsidRPr="00126B53">
        <w:rPr>
          <w:rFonts w:ascii="Times New Roman" w:eastAsia="Verdana" w:hAnsi="Times New Roman" w:cs="Times New Roman"/>
          <w:b/>
          <w:sz w:val="24"/>
          <w:szCs w:val="24"/>
        </w:rPr>
        <w:t>Inhoud</w:t>
      </w:r>
    </w:p>
    <w:p w:rsidR="004856A7" w:rsidRPr="00126B53" w:rsidRDefault="004856A7" w:rsidP="004856A7">
      <w:pPr>
        <w:rPr>
          <w:rFonts w:ascii="Times New Roman" w:eastAsia="Verdana" w:hAnsi="Times New Roman" w:cs="Times New Roman"/>
          <w:sz w:val="24"/>
          <w:szCs w:val="24"/>
        </w:rPr>
      </w:pPr>
      <w:r w:rsidRPr="00126B53">
        <w:rPr>
          <w:rFonts w:ascii="Times New Roman" w:eastAsia="Verdana" w:hAnsi="Times New Roman" w:cs="Times New Roman"/>
          <w:sz w:val="24"/>
          <w:szCs w:val="24"/>
        </w:rPr>
        <w:t>Elke module bestaat uit een voorstelling van de context rondom elke auteur, een korte biografie van hem/haar en een (fragment van) een werk dat voor die auteur relevant is.</w:t>
      </w:r>
    </w:p>
    <w:p w:rsidR="004856A7" w:rsidRPr="00126B53" w:rsidRDefault="004856A7" w:rsidP="004856A7">
      <w:pPr>
        <w:rPr>
          <w:rFonts w:ascii="Times New Roman" w:eastAsia="Verdana" w:hAnsi="Times New Roman" w:cs="Times New Roman"/>
          <w:b/>
          <w:sz w:val="24"/>
          <w:szCs w:val="24"/>
        </w:rPr>
      </w:pPr>
      <w:r w:rsidRPr="00126B53">
        <w:rPr>
          <w:rFonts w:ascii="Times New Roman" w:eastAsia="Verdana" w:hAnsi="Times New Roman" w:cs="Times New Roman"/>
          <w:b/>
          <w:sz w:val="24"/>
          <w:szCs w:val="24"/>
        </w:rPr>
        <w:t>Leerdoel</w:t>
      </w:r>
    </w:p>
    <w:p w:rsidR="004856A7" w:rsidRPr="00126B53" w:rsidRDefault="004856A7" w:rsidP="004856A7">
      <w:pPr>
        <w:rPr>
          <w:rFonts w:ascii="Times New Roman" w:eastAsia="Verdana" w:hAnsi="Times New Roman" w:cs="Times New Roman"/>
          <w:sz w:val="24"/>
          <w:szCs w:val="24"/>
        </w:rPr>
      </w:pPr>
      <w:r w:rsidRPr="00126B53">
        <w:rPr>
          <w:rFonts w:ascii="Times New Roman" w:eastAsia="Verdana" w:hAnsi="Times New Roman" w:cs="Times New Roman"/>
          <w:sz w:val="24"/>
          <w:szCs w:val="24"/>
        </w:rPr>
        <w:t>Het doel van de cursus is de kennismaking met teksten en contexten rondom bekende figuren uit de Nederlandse ideeënwereld van vroeger eeuwen (onder hen Jan van Ruusbroec, Justus Lipsius, Anna Maria van Schuurman of Antonie van Leeuwenhoek) en het ontwikkelen van vaardigheden bij het lezen en begrijpen van hun werken. Deze grote namen uit de Nederlandse geschiedenis en cultuur zijn slechts zeer zelden onderwerp van neerlandistieke studie extra muros, maar ze zijn het bestuderen zeker waard.</w:t>
      </w:r>
    </w:p>
    <w:p w:rsidR="004856A7" w:rsidRPr="00126B53" w:rsidRDefault="004856A7" w:rsidP="004856A7">
      <w:pPr>
        <w:rPr>
          <w:rFonts w:ascii="Times New Roman" w:eastAsia="Verdana" w:hAnsi="Times New Roman" w:cs="Times New Roman"/>
          <w:b/>
          <w:sz w:val="24"/>
          <w:szCs w:val="24"/>
        </w:rPr>
      </w:pPr>
      <w:r w:rsidRPr="00126B53">
        <w:rPr>
          <w:rFonts w:ascii="Times New Roman" w:eastAsia="Verdana" w:hAnsi="Times New Roman" w:cs="Times New Roman"/>
          <w:b/>
          <w:sz w:val="24"/>
          <w:szCs w:val="24"/>
        </w:rPr>
        <w:t>Methode</w:t>
      </w:r>
    </w:p>
    <w:p w:rsidR="004856A7" w:rsidRPr="00126B53" w:rsidRDefault="004856A7" w:rsidP="004856A7">
      <w:pPr>
        <w:rPr>
          <w:rFonts w:ascii="Times New Roman" w:eastAsia="Verdana" w:hAnsi="Times New Roman" w:cs="Times New Roman"/>
          <w:sz w:val="24"/>
          <w:szCs w:val="24"/>
        </w:rPr>
      </w:pPr>
      <w:r w:rsidRPr="00126B53">
        <w:rPr>
          <w:rFonts w:ascii="Times New Roman" w:eastAsia="Verdana" w:hAnsi="Times New Roman" w:cs="Times New Roman"/>
          <w:sz w:val="24"/>
          <w:szCs w:val="24"/>
        </w:rPr>
        <w:t>In elke module wordt in drie stappen gewerkt: 1. kennismaking met auteur en zijn tijdperk, 2. analyseren van de door hem geschreven tekst, 3. invulling van eindtoets.</w:t>
      </w:r>
    </w:p>
    <w:p w:rsidR="004856A7" w:rsidRPr="00126B53" w:rsidRDefault="004856A7" w:rsidP="004856A7">
      <w:pPr>
        <w:rPr>
          <w:rFonts w:ascii="Times New Roman" w:eastAsia="Verdana" w:hAnsi="Times New Roman" w:cs="Times New Roman"/>
          <w:b/>
          <w:sz w:val="24"/>
          <w:szCs w:val="24"/>
        </w:rPr>
      </w:pPr>
      <w:r w:rsidRPr="00126B53">
        <w:rPr>
          <w:rFonts w:ascii="Times New Roman" w:eastAsia="Verdana" w:hAnsi="Times New Roman" w:cs="Times New Roman"/>
          <w:b/>
          <w:sz w:val="24"/>
          <w:szCs w:val="24"/>
        </w:rPr>
        <w:t>Beoordeling</w:t>
      </w:r>
    </w:p>
    <w:p w:rsidR="004856A7" w:rsidRPr="00126B53" w:rsidRDefault="004856A7" w:rsidP="004856A7">
      <w:pPr>
        <w:rPr>
          <w:rFonts w:ascii="Times New Roman" w:eastAsia="Verdana" w:hAnsi="Times New Roman" w:cs="Times New Roman"/>
          <w:sz w:val="24"/>
          <w:szCs w:val="24"/>
        </w:rPr>
      </w:pPr>
      <w:r w:rsidRPr="00126B53">
        <w:rPr>
          <w:rFonts w:ascii="Times New Roman" w:eastAsia="Verdana" w:hAnsi="Times New Roman" w:cs="Times New Roman"/>
          <w:sz w:val="24"/>
          <w:szCs w:val="24"/>
        </w:rPr>
        <w:t>Elke module wordt afgesloten met een eindtoets, twee van hen ook door een schriftelijke opdracht.</w:t>
      </w:r>
    </w:p>
    <w:p w:rsidR="00126B53" w:rsidRPr="00126B53" w:rsidRDefault="00126B53" w:rsidP="004856A7">
      <w:pPr>
        <w:rPr>
          <w:rFonts w:ascii="Times New Roman" w:eastAsia="Verdana" w:hAnsi="Times New Roman" w:cs="Times New Roman"/>
          <w:b/>
          <w:sz w:val="24"/>
          <w:szCs w:val="24"/>
        </w:rPr>
      </w:pPr>
      <w:r w:rsidRPr="00126B53">
        <w:rPr>
          <w:rFonts w:ascii="Times New Roman" w:eastAsia="Verdana" w:hAnsi="Times New Roman" w:cs="Times New Roman"/>
          <w:b/>
          <w:sz w:val="24"/>
          <w:szCs w:val="24"/>
        </w:rPr>
        <w:t>Literatuur</w:t>
      </w:r>
    </w:p>
    <w:p w:rsidR="00126B53" w:rsidRPr="00126B53" w:rsidRDefault="00126B53" w:rsidP="00126B53">
      <w:pPr>
        <w:spacing w:after="24"/>
        <w:ind w:right="7"/>
        <w:rPr>
          <w:rFonts w:ascii="Times New Roman" w:eastAsia="Verdana" w:hAnsi="Times New Roman" w:cs="Times New Roman"/>
          <w:sz w:val="24"/>
          <w:szCs w:val="24"/>
        </w:rPr>
      </w:pPr>
      <w:r w:rsidRPr="00126B53">
        <w:rPr>
          <w:rFonts w:ascii="Times New Roman" w:eastAsia="Verdana" w:hAnsi="Times New Roman" w:cs="Times New Roman"/>
          <w:sz w:val="24"/>
          <w:szCs w:val="24"/>
        </w:rPr>
        <w:t>Alle verplichte literatuur is beschikbaar op Moodle.</w:t>
      </w:r>
    </w:p>
    <w:p w:rsidR="004856A7" w:rsidRPr="004856A7" w:rsidRDefault="004856A7" w:rsidP="004856A7">
      <w:pPr>
        <w:rPr>
          <w:rFonts w:ascii="Verdana" w:eastAsia="Verdana" w:hAnsi="Verdana" w:cs="Verdana"/>
          <w:b/>
          <w:color w:val="FF0000"/>
          <w:sz w:val="20"/>
          <w:szCs w:val="20"/>
        </w:rPr>
      </w:pPr>
    </w:p>
    <w:sectPr w:rsidR="004856A7" w:rsidRPr="00485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A7"/>
    <w:rsid w:val="00126B53"/>
    <w:rsid w:val="004856A7"/>
    <w:rsid w:val="00740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126B53"/>
    <w:pPr>
      <w:spacing w:after="0" w:line="240" w:lineRule="auto"/>
    </w:pPr>
    <w:rPr>
      <w:rFonts w:eastAsiaTheme="minorEastAsia"/>
      <w:lang w:val="de-AT" w:eastAsia="de-AT"/>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126B53"/>
    <w:pPr>
      <w:spacing w:after="0" w:line="240" w:lineRule="auto"/>
    </w:pPr>
    <w:rPr>
      <w:rFonts w:eastAsiaTheme="minorEastAsia"/>
      <w:lang w:val="de-AT"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99A4-9BED-42F1-933C-7CD839AC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dc:creator>
  <cp:lastModifiedBy>KND</cp:lastModifiedBy>
  <cp:revision>2</cp:revision>
  <dcterms:created xsi:type="dcterms:W3CDTF">2018-01-24T07:20:00Z</dcterms:created>
  <dcterms:modified xsi:type="dcterms:W3CDTF">2018-01-24T07:20:00Z</dcterms:modified>
</cp:coreProperties>
</file>